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C" w:rsidRDefault="00A60CEC">
      <w:r>
        <w:t>How renewables can dominate</w:t>
      </w:r>
    </w:p>
    <w:p w:rsidR="00A60CEC" w:rsidRDefault="00A60CEC"/>
    <w:p w:rsidR="00A60CEC" w:rsidRDefault="00EF1F23">
      <w:hyperlink r:id="rId4" w:history="1">
        <w:r w:rsidRPr="002F3600">
          <w:rPr>
            <w:rStyle w:val="Hyperlink"/>
          </w:rPr>
          <w:t>https://cleantechnica.com/2015/12/16/how-the-grid-works-why-renewables-can-domin</w:t>
        </w:r>
        <w:bookmarkStart w:id="0" w:name="_GoBack"/>
        <w:bookmarkEnd w:id="0"/>
        <w:r w:rsidRPr="002F3600">
          <w:rPr>
            <w:rStyle w:val="Hyperlink"/>
          </w:rPr>
          <w:t>a</w:t>
        </w:r>
        <w:r w:rsidRPr="002F3600">
          <w:rPr>
            <w:rStyle w:val="Hyperlink"/>
          </w:rPr>
          <w:t>te/</w:t>
        </w:r>
      </w:hyperlink>
    </w:p>
    <w:p w:rsidR="00EF1F23" w:rsidRDefault="00EF1F23"/>
    <w:sectPr w:rsidR="00EF1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EC"/>
    <w:rsid w:val="0022430C"/>
    <w:rsid w:val="008E5854"/>
    <w:rsid w:val="00A60CEC"/>
    <w:rsid w:val="00E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C829"/>
  <w15:chartTrackingRefBased/>
  <w15:docId w15:val="{727F2227-2C2B-480B-B318-DF63F16D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F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eantechnica.com/2015/12/16/how-the-grid-works-why-renewables-can-domi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2</cp:revision>
  <dcterms:created xsi:type="dcterms:W3CDTF">2017-11-06T19:51:00Z</dcterms:created>
  <dcterms:modified xsi:type="dcterms:W3CDTF">2017-11-06T20:42:00Z</dcterms:modified>
</cp:coreProperties>
</file>